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4000000">
      <w:pPr>
        <w:rPr>
          <w:rFonts w:ascii="Segoe UI" w:hAnsi="Segoe UI"/>
          <w:b w:val="1"/>
          <w:sz w:val="32"/>
        </w:rPr>
      </w:pPr>
    </w:p>
    <w:p w14:paraId="05000000">
      <w:pPr>
        <w:ind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>Управлением Росреестра по Нижегородской области</w:t>
      </w:r>
      <w:r>
        <w:rPr>
          <w:rFonts w:ascii="Segoe UI" w:hAnsi="Segoe UI"/>
          <w:b w:val="1"/>
          <w:sz w:val="28"/>
        </w:rPr>
        <w:t>:</w:t>
      </w:r>
    </w:p>
    <w:p w14:paraId="06000000">
      <w:pPr>
        <w:ind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>Об итогах предоставления государственной услуги по лицензированию геодезической и картографической деят</w:t>
      </w:r>
      <w:r>
        <w:rPr>
          <w:rFonts w:ascii="Segoe UI" w:hAnsi="Segoe UI"/>
          <w:b w:val="1"/>
          <w:sz w:val="28"/>
        </w:rPr>
        <w:t>ельности за 1 квартал 2022 года</w:t>
      </w:r>
    </w:p>
    <w:p w14:paraId="07000000">
      <w:pPr>
        <w:ind/>
        <w:jc w:val="both"/>
        <w:rPr>
          <w:rFonts w:ascii="Segoe UI" w:hAnsi="Segoe UI"/>
          <w:b w:val="1"/>
          <w:sz w:val="28"/>
        </w:rPr>
      </w:pPr>
    </w:p>
    <w:p w14:paraId="08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В целях оптимизации предоставления государственной услуги по лицензированию геодезической и картографической деятельности правительством Российской Федерации внесены изменения в Положение о лицензирование геодезической и картографической деятельности, утвержденное постановлением от 28.07.2020 № 1126, в части представления документов, прилагаемых к заявлению о предоставлении (переоформлении) лицензии.</w:t>
      </w:r>
    </w:p>
    <w:p w14:paraId="09000000">
      <w:pPr>
        <w:ind/>
        <w:jc w:val="both"/>
        <w:rPr>
          <w:rFonts w:ascii="Segoe UI" w:hAnsi="Segoe UI"/>
        </w:rPr>
      </w:pPr>
    </w:p>
    <w:p w14:paraId="0A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Направление в лицензирующий орган заявления о предоставлении лицензии с 1 марта 2022 года осуществляется соискателем лицензии посредством использования федеральной государственной информационной системы «Единый портал государственных и муниципальных услуг (функций)» (ЕПГУ).</w:t>
      </w:r>
    </w:p>
    <w:p w14:paraId="0B000000">
      <w:pPr>
        <w:ind/>
        <w:jc w:val="both"/>
        <w:rPr>
          <w:rFonts w:ascii="Segoe UI" w:hAnsi="Segoe UI"/>
        </w:rPr>
      </w:pPr>
    </w:p>
    <w:p w14:paraId="0C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За 1 квартал 2022 года в Управление Федеральной службы государственной регистрации, кадастра и картографии по Нижегородской области (далее – Управление) поступило 18 заявлений о предоставлении лицензии на геодезическую и картографическую деятельность, из них 14 были поданы соискателями лицензий через ЕПГУ. Трое из соискателей лицензии воспольз</w:t>
      </w:r>
      <w:r>
        <w:rPr>
          <w:rFonts w:ascii="Segoe UI" w:hAnsi="Segoe UI"/>
        </w:rPr>
        <w:t xml:space="preserve">овались своим правом отозвать заявление о предоставлении лицензии. </w:t>
      </w:r>
    </w:p>
    <w:p w14:paraId="0D000000">
      <w:pPr>
        <w:ind/>
        <w:jc w:val="both"/>
        <w:rPr>
          <w:rFonts w:ascii="Segoe UI" w:hAnsi="Segoe UI"/>
        </w:rPr>
      </w:pPr>
    </w:p>
    <w:p w14:paraId="0E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За отчетный период Управлением выполнено 24 внеплановые оценки соответствия соискателей лицензии лицензионным требованиям, из них 12 документарных и 12 выездных с использованием средств дистанционного взаимодействия. По результатам проведенных оценок соискатели были признаны соответствующими лицензионным требованиям, Управлением приняты решения о предоставлении лицензий и соответствующие записи о 12 лицензиатах внесены в государственный информационный ресурс, содержащий сведения из реестра лицензий.</w:t>
      </w:r>
    </w:p>
    <w:p w14:paraId="0F000000">
      <w:pPr>
        <w:ind/>
        <w:jc w:val="both"/>
        <w:rPr>
          <w:rFonts w:ascii="Segoe UI" w:hAnsi="Segoe UI"/>
        </w:rPr>
      </w:pPr>
    </w:p>
    <w:p w14:paraId="10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Всего на территории Нижегородской области по состоянию</w:t>
      </w:r>
      <w:r>
        <w:rPr>
          <w:rFonts w:ascii="Segoe UI" w:hAnsi="Segoe UI"/>
        </w:rPr>
        <w:t xml:space="preserve"> </w:t>
      </w:r>
      <w:r>
        <w:rPr>
          <w:rFonts w:ascii="Segoe UI" w:hAnsi="Segoe UI"/>
        </w:rPr>
        <w:t>на 05 апреля 2022 года 36 субъектов геодезической деятельности имеют лицензию, в том числе 3 индивидуальных предпринимателя.</w:t>
      </w:r>
    </w:p>
    <w:p w14:paraId="11000000">
      <w:pPr>
        <w:ind/>
        <w:jc w:val="both"/>
        <w:rPr>
          <w:rFonts w:ascii="Segoe UI" w:hAnsi="Segoe UI"/>
        </w:rPr>
      </w:pPr>
    </w:p>
    <w:p w14:paraId="12000000">
      <w:pPr>
        <w:ind/>
        <w:jc w:val="both"/>
        <w:rPr>
          <w:rFonts w:ascii="Segoe UI" w:hAnsi="Segoe UI"/>
          <w:i w:val="1"/>
          <w:color w:val="262626"/>
          <w:highlight w:val="white"/>
        </w:rPr>
      </w:pPr>
      <w:r>
        <w:rPr>
          <w:rFonts w:ascii="Segoe UI" w:hAnsi="Segoe UI"/>
        </w:rPr>
        <w:t>Случаев отказа в предоставлении, аннулирования, приостановления действия лицензии и возобновления на основании решения суда не было.</w:t>
      </w:r>
    </w:p>
    <w:p w14:paraId="13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4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5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6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7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8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9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A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B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C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D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E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F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0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1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2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3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4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5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6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7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8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9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A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B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C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D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E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F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0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1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32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33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34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35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36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https://rosreestr.gov.ru/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Balloon Text"/>
    <w:basedOn w:val="Style_1"/>
    <w:link w:val="Style_3_ch"/>
    <w:rPr>
      <w:rFonts w:ascii="Tahoma" w:hAnsi="Tahoma"/>
      <w:sz w:val="16"/>
    </w:rPr>
  </w:style>
  <w:style w:styleId="Style_3_ch" w:type="character">
    <w:name w:val="Balloon Text"/>
    <w:basedOn w:val="Style_1_ch"/>
    <w:link w:val="Style_3"/>
    <w:rPr>
      <w:rFonts w:ascii="Tahoma" w:hAnsi="Tahoma"/>
      <w:sz w:val="16"/>
    </w:rPr>
  </w:style>
  <w:style w:styleId="Style_4" w:type="paragraph">
    <w:name w:val="toc 4"/>
    <w:next w:val="Style_1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1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1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1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Normal (Web)"/>
    <w:basedOn w:val="Style_1"/>
    <w:link w:val="Style_8_ch"/>
    <w:pPr>
      <w:spacing w:afterAutospacing="on" w:beforeAutospacing="on"/>
      <w:ind/>
    </w:pPr>
  </w:style>
  <w:style w:styleId="Style_8_ch" w:type="character">
    <w:name w:val="Normal (Web)"/>
    <w:basedOn w:val="Style_1_ch"/>
    <w:link w:val="Style_8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1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basedOn w:val="Style_1"/>
    <w:link w:val="Style_12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2_ch" w:type="character">
    <w:name w:val="heading 1"/>
    <w:basedOn w:val="Style_1_ch"/>
    <w:link w:val="Style_12"/>
    <w:rPr>
      <w:b w:val="1"/>
      <w:sz w:val="48"/>
    </w:rPr>
  </w:style>
  <w:style w:styleId="Style_13" w:type="paragraph">
    <w:name w:val="List Paragraph"/>
    <w:basedOn w:val="Style_1"/>
    <w:link w:val="Style_13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3_ch" w:type="character">
    <w:name w:val="List Paragraph"/>
    <w:basedOn w:val="Style_1_ch"/>
    <w:link w:val="Style_13"/>
    <w:rPr>
      <w:rFonts w:ascii="Calibri" w:hAnsi="Calibri"/>
      <w:sz w:val="2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1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Body Text Indent 2"/>
    <w:basedOn w:val="Style_1"/>
    <w:link w:val="Style_20_ch"/>
    <w:pPr>
      <w:ind w:firstLine="480"/>
      <w:jc w:val="both"/>
    </w:pPr>
    <w:rPr>
      <w:sz w:val="28"/>
    </w:rPr>
  </w:style>
  <w:style w:styleId="Style_20_ch" w:type="character">
    <w:name w:val="Body Text Indent 2"/>
    <w:basedOn w:val="Style_1_ch"/>
    <w:link w:val="Style_20"/>
    <w:rPr>
      <w:sz w:val="28"/>
    </w:rPr>
  </w:style>
  <w:style w:styleId="Style_21" w:type="paragraph">
    <w:name w:val="toc 5"/>
    <w:next w:val="Style_1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1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1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1"/>
    <w:link w:val="Style_24_ch"/>
    <w:uiPriority w:val="10"/>
    <w:qFormat/>
    <w:pPr>
      <w:ind/>
      <w:jc w:val="center"/>
    </w:pPr>
    <w:rPr>
      <w:sz w:val="28"/>
    </w:rPr>
  </w:style>
  <w:style w:styleId="Style_24_ch" w:type="character">
    <w:name w:val="Title"/>
    <w:basedOn w:val="Style_1_ch"/>
    <w:link w:val="Style_24"/>
    <w:rPr>
      <w:sz w:val="28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1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2022-05-26T06:47:38Z</dcterms:modified>
</cp:coreProperties>
</file>